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394" w:rsidRDefault="007F0394" w:rsidP="007F0394">
      <w:pPr>
        <w:suppressLineNumbers/>
        <w:rPr>
          <w:rFonts w:cs="Arial"/>
          <w:b/>
          <w:bCs/>
          <w:sz w:val="20"/>
          <w:szCs w:val="20"/>
        </w:rPr>
      </w:pPr>
      <w:bookmarkStart w:id="0" w:name="_GoBack"/>
      <w:bookmarkEnd w:id="0"/>
      <w:r>
        <w:rPr>
          <w:rFonts w:cs="Arial"/>
          <w:b/>
          <w:bCs/>
          <w:sz w:val="20"/>
          <w:szCs w:val="20"/>
        </w:rPr>
        <w:t xml:space="preserve">Deutsch Jgst. 9   </w:t>
      </w:r>
      <w:proofErr w:type="spellStart"/>
      <w:r w:rsidR="00D90A24">
        <w:rPr>
          <w:rFonts w:cs="Arial"/>
          <w:b/>
          <w:bCs/>
          <w:sz w:val="20"/>
          <w:szCs w:val="20"/>
        </w:rPr>
        <w:t>Schulj</w:t>
      </w:r>
      <w:proofErr w:type="spellEnd"/>
      <w:r w:rsidR="00D90A24">
        <w:rPr>
          <w:rFonts w:cs="Arial"/>
          <w:b/>
          <w:bCs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 xml:space="preserve"> 2017/2018          4. Klausur / Vergleichsarbeit            NAME:</w:t>
      </w:r>
    </w:p>
    <w:p w:rsidR="007F0394" w:rsidRPr="00F624EE" w:rsidRDefault="007F0394" w:rsidP="007F0394">
      <w:pPr>
        <w:suppressLineNumbers/>
        <w:rPr>
          <w:rFonts w:cs="Arial"/>
          <w:b/>
          <w:bCs/>
          <w:sz w:val="4"/>
          <w:szCs w:val="4"/>
        </w:rPr>
      </w:pPr>
    </w:p>
    <w:p w:rsidR="007F0394" w:rsidRPr="00954911" w:rsidRDefault="007F0394" w:rsidP="007F0394">
      <w:pPr>
        <w:suppressLineNumbers/>
        <w:jc w:val="center"/>
        <w:rPr>
          <w:rFonts w:cs="Arial"/>
          <w:b/>
          <w:bCs/>
          <w:sz w:val="4"/>
          <w:szCs w:val="4"/>
        </w:rPr>
      </w:pPr>
    </w:p>
    <w:p w:rsidR="007F0394" w:rsidRDefault="007F0394" w:rsidP="007F0394">
      <w:pPr>
        <w:suppressLineNumbers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Thema: Gedichtanalyse                                                                                         </w:t>
      </w:r>
      <w:r w:rsidR="00FA6432">
        <w:rPr>
          <w:rFonts w:cs="Arial"/>
          <w:b/>
          <w:bCs/>
          <w:sz w:val="20"/>
          <w:szCs w:val="20"/>
        </w:rPr>
        <w:t xml:space="preserve">   _</w:t>
      </w:r>
      <w:r>
        <w:rPr>
          <w:rFonts w:cs="Arial"/>
          <w:b/>
          <w:bCs/>
          <w:sz w:val="20"/>
          <w:szCs w:val="20"/>
        </w:rPr>
        <w:t>_____________</w:t>
      </w:r>
      <w:r w:rsidR="00FA6432">
        <w:rPr>
          <w:rFonts w:cs="Arial"/>
          <w:b/>
          <w:bCs/>
          <w:sz w:val="20"/>
          <w:szCs w:val="20"/>
        </w:rPr>
        <w:t>_</w:t>
      </w:r>
    </w:p>
    <w:p w:rsidR="007F0394" w:rsidRDefault="007F0394" w:rsidP="007F0394">
      <w:pPr>
        <w:suppressLineNumbers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Joseph von Eichendorff: Frühlingsnacht (1837)</w:t>
      </w:r>
    </w:p>
    <w:p w:rsidR="007F0394" w:rsidRDefault="007F0394" w:rsidP="007F0394">
      <w:pPr>
        <w:suppressLineNumbers/>
        <w:rPr>
          <w:rFonts w:cs="Arial"/>
          <w:b/>
          <w:bCs/>
          <w:sz w:val="20"/>
          <w:szCs w:val="20"/>
        </w:rPr>
      </w:pPr>
    </w:p>
    <w:p w:rsidR="007F0394" w:rsidRDefault="007F0394" w:rsidP="007F0394">
      <w:pPr>
        <w:suppressLineNumbers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  BEWERTUNGSKRITERIEN</w:t>
      </w:r>
    </w:p>
    <w:p w:rsidR="007F0394" w:rsidRPr="00105AC6" w:rsidRDefault="007F0394" w:rsidP="007F0394">
      <w:pPr>
        <w:suppressLineNumbers/>
        <w:rPr>
          <w:rFonts w:cs="Arial"/>
          <w:b/>
          <w:bCs/>
          <w:sz w:val="20"/>
          <w:szCs w:val="20"/>
        </w:rPr>
      </w:pPr>
    </w:p>
    <w:p w:rsidR="007F0394" w:rsidRDefault="007F0394" w:rsidP="007F0394">
      <w:pPr>
        <w:suppressLineNumbers/>
        <w:tabs>
          <w:tab w:val="left" w:pos="357"/>
        </w:tabs>
        <w:ind w:left="357" w:hanging="357"/>
        <w:outlineLvl w:val="0"/>
        <w:rPr>
          <w:rFonts w:cs="Arial"/>
          <w:b/>
          <w:sz w:val="20"/>
          <w:szCs w:val="20"/>
        </w:rPr>
      </w:pPr>
      <w:r w:rsidRPr="00F71B2B">
        <w:rPr>
          <w:rFonts w:cs="Arial"/>
          <w:b/>
          <w:sz w:val="20"/>
          <w:szCs w:val="20"/>
        </w:rPr>
        <w:t>a)</w:t>
      </w:r>
      <w:r>
        <w:rPr>
          <w:rFonts w:cs="Arial"/>
          <w:b/>
          <w:sz w:val="20"/>
          <w:szCs w:val="20"/>
        </w:rPr>
        <w:t xml:space="preserve"> </w:t>
      </w:r>
      <w:r w:rsidRPr="00885DEB">
        <w:rPr>
          <w:rFonts w:cs="Arial"/>
          <w:b/>
          <w:sz w:val="20"/>
          <w:szCs w:val="20"/>
        </w:rPr>
        <w:t>inhaltliche Leistung</w:t>
      </w:r>
    </w:p>
    <w:p w:rsidR="007F0394" w:rsidRPr="00954911" w:rsidRDefault="007F0394" w:rsidP="007F0394">
      <w:pPr>
        <w:suppressLineNumbers/>
        <w:tabs>
          <w:tab w:val="left" w:pos="357"/>
        </w:tabs>
        <w:ind w:left="357" w:hanging="357"/>
        <w:outlineLvl w:val="0"/>
        <w:rPr>
          <w:rFonts w:cs="Arial"/>
          <w:b/>
          <w:sz w:val="4"/>
          <w:szCs w:val="4"/>
        </w:rPr>
      </w:pPr>
    </w:p>
    <w:tbl>
      <w:tblPr>
        <w:tblW w:w="927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7"/>
        <w:gridCol w:w="570"/>
        <w:gridCol w:w="454"/>
      </w:tblGrid>
      <w:tr w:rsidR="007F0394" w:rsidRPr="00885DEB" w:rsidTr="00EF58F6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7F0394" w:rsidRPr="00885DEB" w:rsidRDefault="007F0394" w:rsidP="00EF58F6">
            <w:pPr>
              <w:suppressLineNumbers/>
              <w:rPr>
                <w:rFonts w:cs="Arial"/>
                <w:b/>
                <w:bCs/>
                <w:sz w:val="20"/>
                <w:szCs w:val="20"/>
              </w:rPr>
            </w:pPr>
            <w:r w:rsidRPr="00F01E3E">
              <w:rPr>
                <w:rFonts w:cs="Arial"/>
                <w:b/>
                <w:bCs/>
                <w:sz w:val="20"/>
                <w:szCs w:val="20"/>
              </w:rPr>
              <w:t>Die Schülerin / Der Schüler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7F0394" w:rsidRPr="00885DEB" w:rsidRDefault="007F0394" w:rsidP="00EF58F6">
            <w:pPr>
              <w:suppressLineNumber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85DEB">
              <w:rPr>
                <w:rFonts w:cs="Arial"/>
                <w:b/>
                <w:bCs/>
                <w:sz w:val="20"/>
                <w:szCs w:val="20"/>
              </w:rPr>
              <w:t>max.</w:t>
            </w:r>
          </w:p>
        </w:tc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F0394" w:rsidRPr="00885DEB" w:rsidRDefault="007F0394" w:rsidP="00EF58F6">
            <w:pPr>
              <w:suppressLineNumber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885DEB">
              <w:rPr>
                <w:rFonts w:cs="Arial"/>
                <w:b/>
                <w:bCs/>
                <w:sz w:val="20"/>
                <w:szCs w:val="20"/>
              </w:rPr>
              <w:t>er</w:t>
            </w:r>
            <w:r>
              <w:rPr>
                <w:rFonts w:cs="Arial"/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Pr="00885DE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F0394" w:rsidRPr="00885DEB" w:rsidTr="00EF58F6">
        <w:trPr>
          <w:cantSplit/>
        </w:trPr>
        <w:tc>
          <w:tcPr>
            <w:tcW w:w="0" w:type="auto"/>
            <w:shd w:val="clear" w:color="auto" w:fill="auto"/>
          </w:tcPr>
          <w:p w:rsidR="007F0394" w:rsidRPr="000D3879" w:rsidRDefault="007F0394" w:rsidP="00EF58F6">
            <w:pPr>
              <w:rPr>
                <w:sz w:val="20"/>
                <w:szCs w:val="20"/>
              </w:rPr>
            </w:pPr>
            <w:r w:rsidRPr="000D3879">
              <w:rPr>
                <w:sz w:val="20"/>
                <w:szCs w:val="20"/>
              </w:rPr>
              <w:t xml:space="preserve">…verfasst einen Themasatz mit allen Daten des Textes (Titel, Autor, </w:t>
            </w:r>
            <w:r w:rsidR="00FA6432">
              <w:rPr>
                <w:sz w:val="20"/>
                <w:szCs w:val="20"/>
              </w:rPr>
              <w:t xml:space="preserve">Textsorte, </w:t>
            </w:r>
            <w:r w:rsidRPr="000D3879">
              <w:rPr>
                <w:sz w:val="20"/>
                <w:szCs w:val="20"/>
              </w:rPr>
              <w:t xml:space="preserve">Entstehungsjahr) und benennt als Thema z. B. die erhebende Wirkung der sich entwickelnden Natur </w:t>
            </w:r>
            <w:r w:rsidR="009B556F">
              <w:rPr>
                <w:sz w:val="20"/>
                <w:szCs w:val="20"/>
              </w:rPr>
              <w:t xml:space="preserve">(im beginnenden Frühjahr) </w:t>
            </w:r>
            <w:r w:rsidRPr="000D3879">
              <w:rPr>
                <w:sz w:val="20"/>
                <w:szCs w:val="20"/>
              </w:rPr>
              <w:t>auf</w:t>
            </w:r>
            <w:r w:rsidR="00FA6432">
              <w:rPr>
                <w:sz w:val="20"/>
                <w:szCs w:val="20"/>
              </w:rPr>
              <w:t xml:space="preserve"> das lyrische Ich (oder: auf</w:t>
            </w:r>
            <w:r w:rsidRPr="000D3879">
              <w:rPr>
                <w:sz w:val="20"/>
                <w:szCs w:val="20"/>
              </w:rPr>
              <w:t xml:space="preserve"> das der Natur zugewandte Individuum)</w:t>
            </w:r>
          </w:p>
          <w:p w:rsidR="007F0394" w:rsidRDefault="007F0394" w:rsidP="00EF58F6"/>
        </w:tc>
        <w:tc>
          <w:tcPr>
            <w:tcW w:w="0" w:type="auto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7F0394" w:rsidRPr="000D3879" w:rsidRDefault="007F0394" w:rsidP="003E048B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F0394" w:rsidRPr="00885DEB" w:rsidRDefault="007F0394" w:rsidP="00EF58F6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F0394" w:rsidRPr="00885DEB" w:rsidTr="00EF58F6">
        <w:trPr>
          <w:cantSplit/>
        </w:trPr>
        <w:tc>
          <w:tcPr>
            <w:tcW w:w="0" w:type="auto"/>
            <w:shd w:val="clear" w:color="auto" w:fill="auto"/>
          </w:tcPr>
          <w:p w:rsidR="007F0394" w:rsidRPr="000D3879" w:rsidRDefault="007F0394" w:rsidP="00EF58F6">
            <w:pPr>
              <w:rPr>
                <w:sz w:val="20"/>
                <w:szCs w:val="20"/>
              </w:rPr>
            </w:pPr>
            <w:r w:rsidRPr="000D3879">
              <w:rPr>
                <w:sz w:val="20"/>
                <w:szCs w:val="20"/>
              </w:rPr>
              <w:t>…</w:t>
            </w:r>
            <w:r w:rsidR="00FA6432">
              <w:rPr>
                <w:sz w:val="20"/>
                <w:szCs w:val="20"/>
              </w:rPr>
              <w:t xml:space="preserve">verfasst eine „Inhaltsangabe“, etwa, indem er/sie </w:t>
            </w:r>
            <w:r w:rsidRPr="000D3879">
              <w:rPr>
                <w:sz w:val="20"/>
                <w:szCs w:val="20"/>
              </w:rPr>
              <w:t>die inhaltlichen Fokussierungen der drei Gedichtteile</w:t>
            </w:r>
            <w:r w:rsidR="00FA6432">
              <w:rPr>
                <w:sz w:val="20"/>
                <w:szCs w:val="20"/>
              </w:rPr>
              <w:t xml:space="preserve"> benennt, z.B.</w:t>
            </w:r>
            <w:r w:rsidRPr="000D3879">
              <w:rPr>
                <w:sz w:val="20"/>
                <w:szCs w:val="20"/>
              </w:rPr>
              <w:t>: (1) die Wahrnehmung der erwachenden Natur</w:t>
            </w:r>
            <w:r w:rsidR="00D90A24">
              <w:rPr>
                <w:sz w:val="20"/>
                <w:szCs w:val="20"/>
              </w:rPr>
              <w:t xml:space="preserve"> (</w:t>
            </w:r>
            <w:r w:rsidRPr="000D3879">
              <w:rPr>
                <w:sz w:val="20"/>
                <w:szCs w:val="20"/>
              </w:rPr>
              <w:t>Fauna</w:t>
            </w:r>
            <w:r w:rsidR="00D90A24">
              <w:rPr>
                <w:sz w:val="20"/>
                <w:szCs w:val="20"/>
              </w:rPr>
              <w:t>/Flora</w:t>
            </w:r>
            <w:r w:rsidRPr="000D3879">
              <w:rPr>
                <w:sz w:val="20"/>
                <w:szCs w:val="20"/>
              </w:rPr>
              <w:t>)</w:t>
            </w:r>
            <w:r w:rsidR="00FA6432">
              <w:rPr>
                <w:sz w:val="20"/>
                <w:szCs w:val="20"/>
              </w:rPr>
              <w:t xml:space="preserve"> im Frühling</w:t>
            </w:r>
            <w:r w:rsidRPr="000D3879">
              <w:rPr>
                <w:sz w:val="20"/>
                <w:szCs w:val="20"/>
              </w:rPr>
              <w:t>, (2) die Wirkung der damit verbundenen Phänomene auf das empfin</w:t>
            </w:r>
            <w:r w:rsidR="00FA6432">
              <w:rPr>
                <w:sz w:val="20"/>
                <w:szCs w:val="20"/>
              </w:rPr>
              <w:t>dende Individ</w:t>
            </w:r>
            <w:r w:rsidRPr="000D3879">
              <w:rPr>
                <w:sz w:val="20"/>
                <w:szCs w:val="20"/>
              </w:rPr>
              <w:t>uum (oder: das lyrische Ich), (3) die in diesem Zusammenhang erfahrene uni</w:t>
            </w:r>
            <w:r w:rsidR="009B556F">
              <w:rPr>
                <w:sz w:val="20"/>
                <w:szCs w:val="20"/>
              </w:rPr>
              <w:t xml:space="preserve">verselle Lebendigkeit der Natur </w:t>
            </w:r>
            <w:r w:rsidR="00D90A24">
              <w:rPr>
                <w:sz w:val="20"/>
                <w:szCs w:val="20"/>
              </w:rPr>
              <w:t xml:space="preserve">und die damit verbundene Glückserfüllung </w:t>
            </w:r>
            <w:r w:rsidR="009B556F">
              <w:rPr>
                <w:sz w:val="20"/>
                <w:szCs w:val="20"/>
              </w:rPr>
              <w:t>(</w:t>
            </w:r>
            <w:r w:rsidR="00FA6432">
              <w:rPr>
                <w:sz w:val="20"/>
                <w:szCs w:val="20"/>
              </w:rPr>
              <w:t>evtl. mit der Ergänzung: …</w:t>
            </w:r>
            <w:r w:rsidRPr="000D3879">
              <w:rPr>
                <w:sz w:val="20"/>
                <w:szCs w:val="20"/>
              </w:rPr>
              <w:t>die einen Brückenschlag zum eigenen Ich erlaubt und die Erfüllung von dessen Liebeswünschen erahnen lässt</w:t>
            </w:r>
            <w:r w:rsidR="009B556F">
              <w:rPr>
                <w:sz w:val="20"/>
                <w:szCs w:val="20"/>
              </w:rPr>
              <w:t>).</w:t>
            </w:r>
            <w:r w:rsidRPr="000D3879">
              <w:rPr>
                <w:sz w:val="20"/>
                <w:szCs w:val="20"/>
              </w:rPr>
              <w:t xml:space="preserve"> (6)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7F0394" w:rsidRPr="000D3879" w:rsidRDefault="007F0394" w:rsidP="003E048B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F0394" w:rsidRPr="00885DEB" w:rsidRDefault="007F0394" w:rsidP="00EF58F6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F0394" w:rsidRPr="00885DEB" w:rsidTr="00EF58F6">
        <w:trPr>
          <w:cantSplit/>
        </w:trPr>
        <w:tc>
          <w:tcPr>
            <w:tcW w:w="0" w:type="auto"/>
            <w:shd w:val="clear" w:color="auto" w:fill="auto"/>
          </w:tcPr>
          <w:p w:rsidR="007F0394" w:rsidRPr="000D3879" w:rsidRDefault="007F0394" w:rsidP="00EF58F6">
            <w:pPr>
              <w:rPr>
                <w:sz w:val="20"/>
                <w:szCs w:val="20"/>
              </w:rPr>
            </w:pPr>
            <w:r w:rsidRPr="000D3879">
              <w:rPr>
                <w:sz w:val="20"/>
                <w:szCs w:val="20"/>
              </w:rPr>
              <w:t xml:space="preserve">…formuliert mindestens drei intentionale Aspekte, z. B. in Bezug auf die im Kontext des beginnenden Frühlings erfahrene Verwobenheit von Flora und </w:t>
            </w:r>
            <w:r w:rsidR="00D90A24">
              <w:rPr>
                <w:sz w:val="20"/>
                <w:szCs w:val="20"/>
              </w:rPr>
              <w:t>Fauna;</w:t>
            </w:r>
            <w:r w:rsidRPr="000D3879">
              <w:rPr>
                <w:sz w:val="20"/>
                <w:szCs w:val="20"/>
              </w:rPr>
              <w:t xml:space="preserve"> die aus dieser Erfahrung hervorgehende, komplexe Wirkung auf die Gefühlslage des lyrischen Ichs</w:t>
            </w:r>
            <w:r w:rsidR="00D90A24">
              <w:rPr>
                <w:sz w:val="20"/>
                <w:szCs w:val="20"/>
              </w:rPr>
              <w:t>;</w:t>
            </w:r>
            <w:r w:rsidRPr="000D3879">
              <w:rPr>
                <w:sz w:val="20"/>
                <w:szCs w:val="20"/>
              </w:rPr>
              <w:t xml:space="preserve"> die schließlich </w:t>
            </w:r>
            <w:r w:rsidR="00FA6432">
              <w:rPr>
                <w:sz w:val="20"/>
                <w:szCs w:val="20"/>
              </w:rPr>
              <w:t xml:space="preserve">in diesem Kontext </w:t>
            </w:r>
            <w:r w:rsidRPr="000D3879">
              <w:rPr>
                <w:sz w:val="20"/>
                <w:szCs w:val="20"/>
              </w:rPr>
              <w:t xml:space="preserve">empfundene annähernde Einheit der Natur, in die sich das lyrische Ich selbst eingebunden fühlt und angesichts der es die Gewissheit eines erfüllten Liebesglücks verspürt (oder erahnt). </w:t>
            </w:r>
          </w:p>
          <w:p w:rsidR="007F0394" w:rsidRPr="00954911" w:rsidRDefault="007F0394" w:rsidP="00EF58F6">
            <w:pPr>
              <w:suppressLineNumbers/>
              <w:rPr>
                <w:rFonts w:cs="Arial"/>
                <w:sz w:val="16"/>
                <w:szCs w:val="16"/>
              </w:rPr>
            </w:pPr>
          </w:p>
          <w:p w:rsidR="007F0394" w:rsidRPr="008A7EDF" w:rsidRDefault="007F0394" w:rsidP="00EF58F6">
            <w:pPr>
              <w:suppressLineNumbers/>
              <w:rPr>
                <w:rFonts w:cs="Arial"/>
                <w:i/>
                <w:sz w:val="18"/>
                <w:szCs w:val="18"/>
              </w:rPr>
            </w:pPr>
            <w:r w:rsidRPr="00954911">
              <w:rPr>
                <w:rFonts w:cs="Arial"/>
                <w:i/>
                <w:sz w:val="16"/>
                <w:szCs w:val="16"/>
              </w:rPr>
              <w:t>A</w:t>
            </w:r>
            <w:r w:rsidR="009B556F">
              <w:rPr>
                <w:rFonts w:cs="Arial"/>
                <w:i/>
                <w:sz w:val="16"/>
                <w:szCs w:val="16"/>
              </w:rPr>
              <w:t>ndere, vergleichbar sachgerechte</w:t>
            </w:r>
            <w:r w:rsidRPr="00954911">
              <w:rPr>
                <w:rFonts w:cs="Arial"/>
                <w:i/>
                <w:sz w:val="16"/>
                <w:szCs w:val="16"/>
              </w:rPr>
              <w:t xml:space="preserve"> und plausibel begründete Aspekte können angeführt werden und die obigen Aspekte (zumindest teilweise) ersetzen.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7F0394" w:rsidRPr="000D3879" w:rsidRDefault="007F0394" w:rsidP="003E048B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F0394" w:rsidRPr="00885DEB" w:rsidRDefault="007F0394" w:rsidP="00EF58F6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F0394" w:rsidRPr="00885DEB" w:rsidTr="00EF58F6">
        <w:trPr>
          <w:cantSplit/>
        </w:trPr>
        <w:tc>
          <w:tcPr>
            <w:tcW w:w="0" w:type="auto"/>
            <w:shd w:val="clear" w:color="auto" w:fill="auto"/>
          </w:tcPr>
          <w:p w:rsidR="007F0394" w:rsidRPr="000D3879" w:rsidRDefault="007F0394" w:rsidP="00EF58F6">
            <w:pPr>
              <w:rPr>
                <w:sz w:val="20"/>
                <w:szCs w:val="20"/>
              </w:rPr>
            </w:pPr>
            <w:r w:rsidRPr="000D3879">
              <w:rPr>
                <w:sz w:val="20"/>
                <w:szCs w:val="20"/>
              </w:rPr>
              <w:t>…erfasst die Form des Gedichtes: drei Strophen mit jeweils vier Versen, wobei jede Strophe einen abgeschlossenen Kreuzreim aufweist (</w:t>
            </w:r>
            <w:proofErr w:type="spellStart"/>
            <w:r w:rsidRPr="000D3879">
              <w:rPr>
                <w:sz w:val="20"/>
                <w:szCs w:val="20"/>
              </w:rPr>
              <w:t>abab</w:t>
            </w:r>
            <w:proofErr w:type="spellEnd"/>
            <w:r w:rsidRPr="000D3879">
              <w:rPr>
                <w:sz w:val="20"/>
                <w:szCs w:val="20"/>
              </w:rPr>
              <w:t xml:space="preserve"> – </w:t>
            </w:r>
            <w:proofErr w:type="spellStart"/>
            <w:r w:rsidRPr="000D3879">
              <w:rPr>
                <w:sz w:val="20"/>
                <w:szCs w:val="20"/>
              </w:rPr>
              <w:t>cdcd</w:t>
            </w:r>
            <w:proofErr w:type="spellEnd"/>
            <w:r w:rsidRPr="000D3879">
              <w:rPr>
                <w:sz w:val="20"/>
                <w:szCs w:val="20"/>
              </w:rPr>
              <w:t xml:space="preserve"> – </w:t>
            </w:r>
            <w:proofErr w:type="spellStart"/>
            <w:r w:rsidRPr="000D3879">
              <w:rPr>
                <w:sz w:val="20"/>
                <w:szCs w:val="20"/>
              </w:rPr>
              <w:t>efef</w:t>
            </w:r>
            <w:proofErr w:type="spellEnd"/>
            <w:r w:rsidRPr="000D3879">
              <w:rPr>
                <w:sz w:val="20"/>
                <w:szCs w:val="20"/>
              </w:rPr>
              <w:t xml:space="preserve">) (evtl.: unreiner Reim zwischen dem 2. und 4. Vers); durchgängig vierhebige Trochäen, abwechselnd starke und schwache Kadenzen (korrespondierend mit dem Reimschema) 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7F0394" w:rsidRPr="000D3879" w:rsidRDefault="007F0394" w:rsidP="003E048B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F0394" w:rsidRPr="00885DEB" w:rsidRDefault="007F0394" w:rsidP="00EF58F6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F0394" w:rsidRPr="00885DEB" w:rsidTr="00EF58F6">
        <w:trPr>
          <w:cantSplit/>
        </w:trPr>
        <w:tc>
          <w:tcPr>
            <w:tcW w:w="0" w:type="auto"/>
            <w:shd w:val="clear" w:color="auto" w:fill="auto"/>
          </w:tcPr>
          <w:p w:rsidR="007F0394" w:rsidRDefault="007F0394" w:rsidP="007F0394">
            <w:pPr>
              <w:rPr>
                <w:sz w:val="20"/>
                <w:szCs w:val="20"/>
              </w:rPr>
            </w:pPr>
          </w:p>
          <w:p w:rsidR="007F0394" w:rsidRDefault="007F0394" w:rsidP="007F0394">
            <w:pPr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…erfasst in Bezug auf die erste Strophe</w:t>
            </w:r>
          </w:p>
          <w:p w:rsidR="007F0394" w:rsidRPr="000D3ECD" w:rsidRDefault="007F0394" w:rsidP="007F0394">
            <w:pPr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7F0394" w:rsidRPr="000D3ECD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insgesamt: die Betrachtung von erwachender</w:t>
            </w:r>
            <w:r w:rsidR="00D90A24">
              <w:rPr>
                <w:sz w:val="20"/>
                <w:szCs w:val="20"/>
              </w:rPr>
              <w:t xml:space="preserve"> Fauna und Flora</w:t>
            </w:r>
            <w:r w:rsidRPr="000D3ECD">
              <w:rPr>
                <w:sz w:val="20"/>
                <w:szCs w:val="20"/>
              </w:rPr>
              <w:t xml:space="preserve"> (in der Nacht)</w:t>
            </w:r>
          </w:p>
          <w:p w:rsidR="007F0394" w:rsidRPr="000D3ECD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die auditive Wahrnehmung der Fauna (hier: der „Wande</w:t>
            </w:r>
            <w:r w:rsidR="00C348F0" w:rsidRPr="005B4413">
              <w:rPr>
                <w:sz w:val="20"/>
                <w:szCs w:val="20"/>
              </w:rPr>
              <w:t>r</w:t>
            </w:r>
            <w:r w:rsidRPr="000D3ECD">
              <w:rPr>
                <w:sz w:val="20"/>
                <w:szCs w:val="20"/>
              </w:rPr>
              <w:t>vögel“, V. 2) in der Nacht als Indiz für den beginnenden Frühling</w:t>
            </w:r>
          </w:p>
          <w:p w:rsidR="007F0394" w:rsidRPr="000D3ECD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die daraus im 2. Teil der Strophe erschlossene olfaktorische Wahrnehmung (etwa: im Sinne eines synästhetischen Bildes) der Fauna (in der Vorstellung der „Frühlingsdüfte“, V. 3).</w:t>
            </w:r>
          </w:p>
          <w:p w:rsidR="007F0394" w:rsidRPr="000D3ECD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das Spektrum der Wahr</w:t>
            </w:r>
            <w:r w:rsidR="00D90A24">
              <w:rPr>
                <w:sz w:val="20"/>
                <w:szCs w:val="20"/>
              </w:rPr>
              <w:t xml:space="preserve">nehmung </w:t>
            </w:r>
            <w:r w:rsidRPr="000D3ECD">
              <w:rPr>
                <w:sz w:val="20"/>
                <w:szCs w:val="20"/>
              </w:rPr>
              <w:t>zwischen „oben“, vgl. V. 1) und „[u]</w:t>
            </w:r>
            <w:proofErr w:type="spellStart"/>
            <w:r w:rsidRPr="000D3ECD">
              <w:rPr>
                <w:sz w:val="20"/>
                <w:szCs w:val="20"/>
              </w:rPr>
              <w:t>nten</w:t>
            </w:r>
            <w:proofErr w:type="spellEnd"/>
            <w:r w:rsidRPr="000D3ECD">
              <w:rPr>
                <w:sz w:val="20"/>
                <w:szCs w:val="20"/>
              </w:rPr>
              <w:t>“ (V. 4)</w:t>
            </w:r>
            <w:r>
              <w:rPr>
                <w:sz w:val="20"/>
                <w:szCs w:val="20"/>
              </w:rPr>
              <w:t xml:space="preserve"> </w:t>
            </w:r>
            <w:r w:rsidR="00D90A24">
              <w:rPr>
                <w:sz w:val="20"/>
                <w:szCs w:val="20"/>
              </w:rPr>
              <w:t>(</w:t>
            </w:r>
            <w:r w:rsidR="009B556F">
              <w:rPr>
                <w:sz w:val="20"/>
                <w:szCs w:val="20"/>
              </w:rPr>
              <w:t xml:space="preserve">das </w:t>
            </w:r>
            <w:r>
              <w:rPr>
                <w:sz w:val="20"/>
                <w:szCs w:val="20"/>
              </w:rPr>
              <w:t>etwa wie folgt zu deuten</w:t>
            </w:r>
            <w:r w:rsidR="009B556F">
              <w:rPr>
                <w:sz w:val="20"/>
                <w:szCs w:val="20"/>
              </w:rPr>
              <w:t xml:space="preserve"> ist</w:t>
            </w:r>
            <w:r>
              <w:rPr>
                <w:sz w:val="20"/>
                <w:szCs w:val="20"/>
              </w:rPr>
              <w:t>: I</w:t>
            </w:r>
            <w:r w:rsidRPr="000D3ECD">
              <w:rPr>
                <w:sz w:val="20"/>
                <w:szCs w:val="20"/>
              </w:rPr>
              <w:t>n der Blickrichtung auf da</w:t>
            </w:r>
            <w:r>
              <w:rPr>
                <w:sz w:val="20"/>
                <w:szCs w:val="20"/>
              </w:rPr>
              <w:t>s Himmlische erschließt sich auch</w:t>
            </w:r>
            <w:r w:rsidRPr="000D3ECD">
              <w:rPr>
                <w:sz w:val="20"/>
                <w:szCs w:val="20"/>
              </w:rPr>
              <w:t xml:space="preserve"> das Irdische</w:t>
            </w:r>
            <w:r w:rsidR="009B556F">
              <w:rPr>
                <w:sz w:val="20"/>
                <w:szCs w:val="20"/>
              </w:rPr>
              <w:t>.</w:t>
            </w:r>
            <w:r w:rsidRPr="000D3ECD">
              <w:rPr>
                <w:sz w:val="20"/>
                <w:szCs w:val="20"/>
              </w:rPr>
              <w:t>)</w:t>
            </w:r>
          </w:p>
          <w:p w:rsidR="007F0394" w:rsidRPr="000D3ECD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den Parallelismus der adverbialen Ortsbestimmungen in V. 1</w:t>
            </w:r>
          </w:p>
          <w:p w:rsidR="007F0394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die Verwendung von Verben bzw. Prädikaten der Bewegung/der Dynamik („</w:t>
            </w:r>
            <w:proofErr w:type="spellStart"/>
            <w:r w:rsidRPr="000D3ECD">
              <w:rPr>
                <w:sz w:val="20"/>
                <w:szCs w:val="20"/>
              </w:rPr>
              <w:t>zieh’n</w:t>
            </w:r>
            <w:proofErr w:type="spellEnd"/>
            <w:r w:rsidRPr="000D3ECD">
              <w:rPr>
                <w:sz w:val="20"/>
                <w:szCs w:val="20"/>
              </w:rPr>
              <w:t xml:space="preserve">“, V. 2, „fängt’s […] an zu </w:t>
            </w:r>
            <w:proofErr w:type="spellStart"/>
            <w:r w:rsidRPr="000D3ECD">
              <w:rPr>
                <w:sz w:val="20"/>
                <w:szCs w:val="20"/>
              </w:rPr>
              <w:t>blühn</w:t>
            </w:r>
            <w:proofErr w:type="spellEnd"/>
            <w:r w:rsidRPr="000D3ECD">
              <w:rPr>
                <w:sz w:val="20"/>
                <w:szCs w:val="20"/>
              </w:rPr>
              <w:t>“, V. 4)</w:t>
            </w:r>
            <w:r>
              <w:rPr>
                <w:sz w:val="20"/>
                <w:szCs w:val="20"/>
              </w:rPr>
              <w:t xml:space="preserve"> zur Verbildlichung der erwachenden Natur</w:t>
            </w:r>
          </w:p>
          <w:p w:rsidR="009B556F" w:rsidRPr="005B4413" w:rsidRDefault="009B556F" w:rsidP="009B556F">
            <w:pPr>
              <w:rPr>
                <w:sz w:val="20"/>
                <w:szCs w:val="20"/>
              </w:rPr>
            </w:pPr>
            <w:r w:rsidRPr="005B4413">
              <w:rPr>
                <w:rFonts w:cs="Arial"/>
                <w:i/>
                <w:sz w:val="16"/>
                <w:szCs w:val="16"/>
              </w:rPr>
              <w:t>Andere, vergleichbar sachgerechte und plausibel begründete Aspekte können angeführt werden und die obigen Aspekte (zumindest teilweise) ersetzen.</w:t>
            </w:r>
          </w:p>
          <w:p w:rsidR="009B556F" w:rsidRPr="009B556F" w:rsidRDefault="009B556F" w:rsidP="009B556F">
            <w:pPr>
              <w:spacing w:after="200"/>
              <w:ind w:left="360"/>
              <w:jc w:val="left"/>
              <w:rPr>
                <w:sz w:val="20"/>
                <w:szCs w:val="20"/>
              </w:rPr>
            </w:pPr>
          </w:p>
          <w:p w:rsidR="007F0394" w:rsidRPr="000D3879" w:rsidRDefault="007F0394" w:rsidP="00EF58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7F0394" w:rsidRDefault="007F0394" w:rsidP="003E048B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F0394" w:rsidRPr="00885DEB" w:rsidRDefault="007F0394" w:rsidP="00EF58F6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F0394" w:rsidRPr="00885DEB" w:rsidTr="00EF58F6">
        <w:trPr>
          <w:cantSplit/>
        </w:trPr>
        <w:tc>
          <w:tcPr>
            <w:tcW w:w="0" w:type="auto"/>
            <w:shd w:val="clear" w:color="auto" w:fill="auto"/>
          </w:tcPr>
          <w:p w:rsidR="007F0394" w:rsidRDefault="007F0394" w:rsidP="007F0394">
            <w:pPr>
              <w:ind w:left="360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lastRenderedPageBreak/>
              <w:t xml:space="preserve">…erfasst in Bezug auf die zweite Strophe </w:t>
            </w:r>
          </w:p>
          <w:p w:rsidR="007F0394" w:rsidRPr="000D3ECD" w:rsidRDefault="007F0394" w:rsidP="007F0394">
            <w:pPr>
              <w:ind w:left="360"/>
              <w:rPr>
                <w:sz w:val="20"/>
                <w:szCs w:val="20"/>
              </w:rPr>
            </w:pPr>
          </w:p>
          <w:p w:rsidR="007F0394" w:rsidRPr="000D3ECD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insgesamt: die komplexe Wirkung der Naturerscheinungen auf die Gefühlslage des lyrischen Ichs</w:t>
            </w:r>
          </w:p>
          <w:p w:rsidR="007F0394" w:rsidRPr="000D3ECD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 xml:space="preserve">die in der Antithetik von Jauchzen und Weinen (vgl. V. 5) zum Ausdruck gelangende Komplexität dieser Gefühlslage (hier auch: Erfassung der chiastischen Struktur </w:t>
            </w:r>
            <w:r>
              <w:rPr>
                <w:sz w:val="20"/>
                <w:szCs w:val="20"/>
              </w:rPr>
              <w:t xml:space="preserve"> des 5. Verses </w:t>
            </w:r>
            <w:r w:rsidRPr="000D3ECD">
              <w:rPr>
                <w:sz w:val="20"/>
                <w:szCs w:val="20"/>
              </w:rPr>
              <w:t xml:space="preserve">und/oder der </w:t>
            </w:r>
            <w:proofErr w:type="spellStart"/>
            <w:r w:rsidRPr="000D3ECD">
              <w:rPr>
                <w:sz w:val="20"/>
                <w:szCs w:val="20"/>
              </w:rPr>
              <w:t>Repetitio</w:t>
            </w:r>
            <w:proofErr w:type="spellEnd"/>
            <w:r w:rsidRPr="000D3ECD">
              <w:rPr>
                <w:sz w:val="20"/>
                <w:szCs w:val="20"/>
              </w:rPr>
              <w:t xml:space="preserve"> des Verbs „möchten“)</w:t>
            </w:r>
          </w:p>
          <w:p w:rsidR="007F0394" w:rsidRPr="000D3ECD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den in diesem Kontext erfahrenen Kontrast zwischen (real erfahrenem) Sein und Schein (= dem, was eigentlich nicht sein kann), vgl. V. 6, (hier auch: Antithetik)</w:t>
            </w:r>
          </w:p>
          <w:p w:rsidR="007F0394" w:rsidRDefault="007F0394" w:rsidP="00EF58F6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die Einordnung des Erlebten in einen immerwährenden Zusammenhang („Alte Wunder</w:t>
            </w:r>
            <w:r w:rsidR="00D90A24">
              <w:rPr>
                <w:sz w:val="20"/>
                <w:szCs w:val="20"/>
              </w:rPr>
              <w:t>“</w:t>
            </w:r>
            <w:r w:rsidRPr="000D3ECD">
              <w:rPr>
                <w:sz w:val="20"/>
                <w:szCs w:val="20"/>
              </w:rPr>
              <w:t>, V. 7); hier auch: Erfa</w:t>
            </w:r>
            <w:r>
              <w:rPr>
                <w:sz w:val="20"/>
                <w:szCs w:val="20"/>
              </w:rPr>
              <w:t>ssung der Alliterationen im 7. u</w:t>
            </w:r>
            <w:r w:rsidRPr="000D3ECD">
              <w:rPr>
                <w:sz w:val="20"/>
                <w:szCs w:val="20"/>
              </w:rPr>
              <w:t>nd 8. Vers zur Bekräftigung/Akzentuierung der jeweiligen Bilder</w:t>
            </w:r>
          </w:p>
          <w:p w:rsidR="009B556F" w:rsidRPr="005B4413" w:rsidRDefault="009B556F" w:rsidP="009B556F">
            <w:pPr>
              <w:rPr>
                <w:sz w:val="20"/>
                <w:szCs w:val="20"/>
              </w:rPr>
            </w:pPr>
            <w:r w:rsidRPr="005B4413">
              <w:rPr>
                <w:rFonts w:cs="Arial"/>
                <w:i/>
                <w:sz w:val="16"/>
                <w:szCs w:val="16"/>
              </w:rPr>
              <w:t>Andere, vergleichbar sachgerechte und plausibel begründete Aspekte können angeführt werden und die obigen Aspekte (zumindest teilweise) ersetzen.</w:t>
            </w:r>
          </w:p>
          <w:p w:rsidR="009B556F" w:rsidRPr="009B556F" w:rsidRDefault="009B556F" w:rsidP="009B556F">
            <w:pPr>
              <w:spacing w:after="200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7F0394" w:rsidRDefault="007F0394" w:rsidP="003E048B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F0394" w:rsidRPr="00885DEB" w:rsidRDefault="007F0394" w:rsidP="00EF58F6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F0394" w:rsidRPr="00885DEB" w:rsidTr="00EF58F6">
        <w:trPr>
          <w:cantSplit/>
        </w:trPr>
        <w:tc>
          <w:tcPr>
            <w:tcW w:w="0" w:type="auto"/>
            <w:shd w:val="clear" w:color="auto" w:fill="auto"/>
          </w:tcPr>
          <w:p w:rsidR="007F0394" w:rsidRDefault="007F0394" w:rsidP="007F0394">
            <w:pPr>
              <w:ind w:left="360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 xml:space="preserve">…erfasst in Bezug auf die dritte Strophe </w:t>
            </w:r>
          </w:p>
          <w:p w:rsidR="007F0394" w:rsidRPr="000D3ECD" w:rsidRDefault="007F0394" w:rsidP="007F0394">
            <w:pPr>
              <w:ind w:left="360"/>
              <w:rPr>
                <w:sz w:val="20"/>
                <w:szCs w:val="20"/>
              </w:rPr>
            </w:pPr>
          </w:p>
          <w:p w:rsidR="007F0394" w:rsidRPr="000D3ECD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insgesamt: den Einklang der naturhaften Welt, der das Makrokosmische (</w:t>
            </w:r>
            <w:r>
              <w:rPr>
                <w:sz w:val="20"/>
                <w:szCs w:val="20"/>
              </w:rPr>
              <w:t>„</w:t>
            </w:r>
            <w:r w:rsidRPr="000D3ECD">
              <w:rPr>
                <w:sz w:val="20"/>
                <w:szCs w:val="20"/>
              </w:rPr>
              <w:t>Mond</w:t>
            </w:r>
            <w:r>
              <w:rPr>
                <w:sz w:val="20"/>
                <w:szCs w:val="20"/>
              </w:rPr>
              <w:t>“</w:t>
            </w:r>
            <w:r w:rsidRPr="000D3EC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„</w:t>
            </w:r>
            <w:r w:rsidRPr="000D3ECD">
              <w:rPr>
                <w:sz w:val="20"/>
                <w:szCs w:val="20"/>
              </w:rPr>
              <w:t>Sterne</w:t>
            </w:r>
            <w:r>
              <w:rPr>
                <w:sz w:val="20"/>
                <w:szCs w:val="20"/>
              </w:rPr>
              <w:t>“, V. 9</w:t>
            </w:r>
            <w:r w:rsidRPr="000D3ECD">
              <w:rPr>
                <w:sz w:val="20"/>
                <w:szCs w:val="20"/>
              </w:rPr>
              <w:t>) ebenso wie das Mikrokosmische (</w:t>
            </w:r>
            <w:r>
              <w:rPr>
                <w:sz w:val="20"/>
                <w:szCs w:val="20"/>
              </w:rPr>
              <w:t>„</w:t>
            </w:r>
            <w:r w:rsidRPr="000D3ECD">
              <w:rPr>
                <w:sz w:val="20"/>
                <w:szCs w:val="20"/>
              </w:rPr>
              <w:t>Nachtigallen</w:t>
            </w:r>
            <w:r>
              <w:rPr>
                <w:sz w:val="20"/>
                <w:szCs w:val="20"/>
              </w:rPr>
              <w:t>“, V. 11)</w:t>
            </w:r>
            <w:r w:rsidRPr="000D3ECD">
              <w:rPr>
                <w:sz w:val="20"/>
                <w:szCs w:val="20"/>
              </w:rPr>
              <w:t xml:space="preserve"> umfasst</w:t>
            </w:r>
          </w:p>
          <w:p w:rsidR="007F0394" w:rsidRPr="000D3ECD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die anaphorische Konstruktion der Verse 9-11 (als Indiz für den Einklang und/oder die Einheit der naturhaften Welt)</w:t>
            </w:r>
          </w:p>
          <w:p w:rsidR="007F0394" w:rsidRPr="000D3ECD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die in den Versen 9-11 durchgängig entwickelte Vorstellung einer „sprechenden“ Natur</w:t>
            </w:r>
            <w:r w:rsidR="009B556F">
              <w:rPr>
                <w:sz w:val="20"/>
                <w:szCs w:val="20"/>
              </w:rPr>
              <w:t xml:space="preserve"> (al</w:t>
            </w:r>
            <w:r>
              <w:rPr>
                <w:sz w:val="20"/>
                <w:szCs w:val="20"/>
              </w:rPr>
              <w:t>s Ausdruck der Verschmelzung der Naturerfahrung mit der E</w:t>
            </w:r>
            <w:r w:rsidR="009B556F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lebniswelt des lyrischen Ichs)</w:t>
            </w:r>
          </w:p>
          <w:p w:rsidR="007F0394" w:rsidRPr="000D3ECD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die Personifikation von Mond und Sternen (vgl. V. 9) als Indiz für die</w:t>
            </w:r>
            <w:r w:rsidR="00D90A24">
              <w:rPr>
                <w:sz w:val="20"/>
                <w:szCs w:val="20"/>
              </w:rPr>
              <w:t xml:space="preserve"> vom lyrischen Ich erfahrene</w:t>
            </w:r>
            <w:r w:rsidRPr="000D3ECD">
              <w:rPr>
                <w:sz w:val="20"/>
                <w:szCs w:val="20"/>
              </w:rPr>
              <w:t xml:space="preserve"> Nähe des frühlingshaften Umbruch</w:t>
            </w:r>
            <w:r w:rsidR="00D90A24">
              <w:rPr>
                <w:sz w:val="20"/>
                <w:szCs w:val="20"/>
              </w:rPr>
              <w:t>s</w:t>
            </w:r>
            <w:r w:rsidRPr="000D3ECD">
              <w:rPr>
                <w:sz w:val="20"/>
                <w:szCs w:val="20"/>
              </w:rPr>
              <w:t xml:space="preserve"> zur Gefühlswelt des Menschen</w:t>
            </w:r>
          </w:p>
          <w:p w:rsidR="007F0394" w:rsidRPr="000D3ECD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>die im letzten Vers zum Ausdruck gelangende Glücksgewissheit des lyrischen Ichs, evtl. aber auch: die Mehrdeutigkeit dieser abschließenden Aussage</w:t>
            </w:r>
            <w:r>
              <w:rPr>
                <w:sz w:val="20"/>
                <w:szCs w:val="20"/>
              </w:rPr>
              <w:t xml:space="preserve"> (insofern diese Aussage auch den Naturelementen direkt zugeschrieben werden kann</w:t>
            </w:r>
            <w:r w:rsidR="009B556F">
              <w:rPr>
                <w:sz w:val="20"/>
                <w:szCs w:val="20"/>
              </w:rPr>
              <w:t xml:space="preserve"> und dann deren Einklang mit der </w:t>
            </w:r>
            <w:r w:rsidR="00C348F0" w:rsidRPr="005B4413">
              <w:rPr>
                <w:sz w:val="20"/>
                <w:szCs w:val="20"/>
              </w:rPr>
              <w:t>sie umgebenden</w:t>
            </w:r>
            <w:r w:rsidR="00C348F0" w:rsidRPr="00440E62">
              <w:rPr>
                <w:sz w:val="20"/>
                <w:szCs w:val="20"/>
              </w:rPr>
              <w:t xml:space="preserve"> </w:t>
            </w:r>
            <w:r w:rsidR="009B556F" w:rsidRPr="00440E62">
              <w:rPr>
                <w:sz w:val="20"/>
                <w:szCs w:val="20"/>
              </w:rPr>
              <w:t xml:space="preserve">Natur – „Sie ist </w:t>
            </w:r>
            <w:r w:rsidR="00C348F0" w:rsidRPr="005B4413">
              <w:rPr>
                <w:sz w:val="20"/>
                <w:szCs w:val="20"/>
              </w:rPr>
              <w:t>d</w:t>
            </w:r>
            <w:r w:rsidR="009B556F" w:rsidRPr="00440E62">
              <w:rPr>
                <w:sz w:val="20"/>
                <w:szCs w:val="20"/>
              </w:rPr>
              <w:t>eine</w:t>
            </w:r>
            <w:r w:rsidR="009B556F">
              <w:rPr>
                <w:sz w:val="20"/>
                <w:szCs w:val="20"/>
              </w:rPr>
              <w:t>!“ – direkt verbildlicht.</w:t>
            </w:r>
            <w:r>
              <w:rPr>
                <w:sz w:val="20"/>
                <w:szCs w:val="20"/>
              </w:rPr>
              <w:t>)</w:t>
            </w:r>
          </w:p>
          <w:p w:rsidR="007F0394" w:rsidRPr="000D3ECD" w:rsidRDefault="007F0394" w:rsidP="007F0394">
            <w:pPr>
              <w:pStyle w:val="Listenabsatz"/>
              <w:numPr>
                <w:ilvl w:val="0"/>
                <w:numId w:val="1"/>
              </w:numPr>
              <w:spacing w:after="200"/>
              <w:jc w:val="left"/>
              <w:rPr>
                <w:sz w:val="20"/>
                <w:szCs w:val="20"/>
              </w:rPr>
            </w:pPr>
            <w:r w:rsidRPr="000D3ECD">
              <w:rPr>
                <w:sz w:val="20"/>
                <w:szCs w:val="20"/>
              </w:rPr>
              <w:t xml:space="preserve">die </w:t>
            </w:r>
            <w:proofErr w:type="spellStart"/>
            <w:r w:rsidRPr="000D3ECD">
              <w:rPr>
                <w:sz w:val="20"/>
                <w:szCs w:val="20"/>
              </w:rPr>
              <w:t>Repetitio</w:t>
            </w:r>
            <w:proofErr w:type="spellEnd"/>
            <w:r w:rsidRPr="000D3ECD">
              <w:rPr>
                <w:sz w:val="20"/>
                <w:szCs w:val="20"/>
              </w:rPr>
              <w:t xml:space="preserve"> der abschließenden Aussage</w:t>
            </w:r>
            <w:r w:rsidR="009B556F">
              <w:rPr>
                <w:sz w:val="20"/>
                <w:szCs w:val="20"/>
              </w:rPr>
              <w:t>, als Indiz für die Nachhaltigkeit der hier dargestellten Natur- (und Selbst-)Erfahrung</w:t>
            </w:r>
          </w:p>
          <w:p w:rsidR="007F0394" w:rsidRPr="000D3879" w:rsidRDefault="007F0394" w:rsidP="007F0394">
            <w:pPr>
              <w:suppressLineNumbers/>
              <w:rPr>
                <w:rFonts w:cs="Arial"/>
                <w:b/>
                <w:sz w:val="16"/>
                <w:szCs w:val="16"/>
              </w:rPr>
            </w:pPr>
          </w:p>
          <w:p w:rsidR="007F0394" w:rsidRPr="005B4413" w:rsidRDefault="007F0394" w:rsidP="007F0394">
            <w:pPr>
              <w:rPr>
                <w:rFonts w:cs="Arial"/>
                <w:i/>
                <w:sz w:val="20"/>
                <w:szCs w:val="20"/>
              </w:rPr>
            </w:pPr>
          </w:p>
          <w:p w:rsidR="007F0394" w:rsidRPr="005B4413" w:rsidRDefault="007F0394" w:rsidP="007F0394">
            <w:pPr>
              <w:rPr>
                <w:sz w:val="16"/>
                <w:szCs w:val="16"/>
              </w:rPr>
            </w:pPr>
            <w:r w:rsidRPr="005B4413">
              <w:rPr>
                <w:rFonts w:cs="Arial"/>
                <w:i/>
                <w:sz w:val="16"/>
                <w:szCs w:val="16"/>
              </w:rPr>
              <w:t>An</w:t>
            </w:r>
            <w:r w:rsidR="009B556F" w:rsidRPr="005B4413">
              <w:rPr>
                <w:rFonts w:cs="Arial"/>
                <w:i/>
                <w:sz w:val="16"/>
                <w:szCs w:val="16"/>
              </w:rPr>
              <w:t xml:space="preserve">dere, vergleichbar sachgerechte </w:t>
            </w:r>
            <w:r w:rsidRPr="005B4413">
              <w:rPr>
                <w:rFonts w:cs="Arial"/>
                <w:i/>
                <w:sz w:val="16"/>
                <w:szCs w:val="16"/>
              </w:rPr>
              <w:t>und plausibel begründete Aspekte können angeführt werden und die obigen Aspekte (zumindest teilweise) ersetzen.</w:t>
            </w:r>
          </w:p>
          <w:p w:rsidR="007F0394" w:rsidRPr="000D3879" w:rsidRDefault="007F0394" w:rsidP="00EF58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7F0394" w:rsidRDefault="007F0394" w:rsidP="003E048B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F0394" w:rsidRPr="00885DEB" w:rsidRDefault="007F0394" w:rsidP="00EF58F6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F0394" w:rsidRPr="00885DEB" w:rsidTr="00EF58F6">
        <w:trPr>
          <w:cantSplit/>
        </w:trPr>
        <w:tc>
          <w:tcPr>
            <w:tcW w:w="0" w:type="auto"/>
            <w:shd w:val="clear" w:color="auto" w:fill="auto"/>
          </w:tcPr>
          <w:p w:rsidR="007F0394" w:rsidRPr="000D3879" w:rsidRDefault="007F0394" w:rsidP="00EF5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440E62">
              <w:rPr>
                <w:sz w:val="20"/>
                <w:szCs w:val="20"/>
              </w:rPr>
              <w:t xml:space="preserve">fasst die wesentlichen Analyseergebnisse zusammen, fügt ggf. eine reflektierte Schlussfolgerung an </w:t>
            </w:r>
            <w:r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7F0394" w:rsidRDefault="007F0394" w:rsidP="003E048B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F0394" w:rsidRPr="00885DEB" w:rsidRDefault="007F0394" w:rsidP="00EF58F6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F0394" w:rsidRPr="00885DEB" w:rsidTr="00EF58F6">
        <w:trPr>
          <w:cantSplit/>
        </w:trPr>
        <w:tc>
          <w:tcPr>
            <w:tcW w:w="0" w:type="auto"/>
            <w:shd w:val="clear" w:color="auto" w:fill="auto"/>
          </w:tcPr>
          <w:p w:rsidR="007F0394" w:rsidRPr="00F83473" w:rsidRDefault="007F0394" w:rsidP="00EF58F6">
            <w:pPr>
              <w:rPr>
                <w:b/>
                <w:sz w:val="20"/>
                <w:szCs w:val="20"/>
              </w:rPr>
            </w:pPr>
          </w:p>
          <w:p w:rsidR="009B556F" w:rsidRDefault="003E048B" w:rsidP="00EF58F6">
            <w:pPr>
              <w:rPr>
                <w:sz w:val="20"/>
                <w:szCs w:val="20"/>
              </w:rPr>
            </w:pPr>
            <w:r w:rsidRPr="00F83473">
              <w:rPr>
                <w:b/>
                <w:sz w:val="20"/>
                <w:szCs w:val="20"/>
              </w:rPr>
              <w:t xml:space="preserve">SUMME </w:t>
            </w:r>
            <w:r w:rsidR="00D90A24" w:rsidRPr="00F83473">
              <w:rPr>
                <w:b/>
                <w:sz w:val="20"/>
                <w:szCs w:val="20"/>
              </w:rPr>
              <w:t>INHALTLICHE LEISTUNG</w:t>
            </w:r>
            <w:r w:rsidR="009B55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7F0394" w:rsidRDefault="009B556F" w:rsidP="003E048B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</w:t>
            </w:r>
          </w:p>
        </w:tc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F0394" w:rsidRPr="00885DEB" w:rsidRDefault="007F0394" w:rsidP="00EF58F6">
            <w:pPr>
              <w:suppressLineNumbers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094EBA" w:rsidRDefault="00094EBA"/>
    <w:p w:rsidR="003E048B" w:rsidRDefault="003E048B"/>
    <w:p w:rsidR="005E32FD" w:rsidRDefault="005E32FD"/>
    <w:p w:rsidR="00F83473" w:rsidRDefault="00F83473" w:rsidP="003E048B">
      <w:pPr>
        <w:rPr>
          <w:b/>
          <w:sz w:val="20"/>
          <w:szCs w:val="20"/>
        </w:rPr>
      </w:pPr>
      <w:bookmarkStart w:id="1" w:name="_Hlk516158998"/>
    </w:p>
    <w:p w:rsidR="00F83473" w:rsidRDefault="00F83473" w:rsidP="003E048B">
      <w:pPr>
        <w:rPr>
          <w:b/>
          <w:sz w:val="20"/>
          <w:szCs w:val="20"/>
        </w:rPr>
      </w:pPr>
    </w:p>
    <w:p w:rsidR="00F83473" w:rsidRDefault="00F83473" w:rsidP="003E048B">
      <w:pPr>
        <w:rPr>
          <w:b/>
          <w:sz w:val="20"/>
          <w:szCs w:val="20"/>
        </w:rPr>
      </w:pPr>
    </w:p>
    <w:p w:rsidR="00F83473" w:rsidRDefault="00F83473" w:rsidP="003E048B">
      <w:pPr>
        <w:rPr>
          <w:b/>
          <w:sz w:val="20"/>
          <w:szCs w:val="20"/>
        </w:rPr>
      </w:pPr>
    </w:p>
    <w:p w:rsidR="00F83473" w:rsidRDefault="00F83473" w:rsidP="003E048B">
      <w:pPr>
        <w:rPr>
          <w:b/>
          <w:sz w:val="20"/>
          <w:szCs w:val="20"/>
        </w:rPr>
      </w:pPr>
    </w:p>
    <w:p w:rsidR="00F83473" w:rsidRDefault="00F83473" w:rsidP="003E048B">
      <w:pPr>
        <w:rPr>
          <w:b/>
          <w:sz w:val="20"/>
          <w:szCs w:val="20"/>
        </w:rPr>
      </w:pPr>
    </w:p>
    <w:p w:rsidR="00F83473" w:rsidRDefault="00F83473" w:rsidP="003E048B">
      <w:pPr>
        <w:rPr>
          <w:b/>
          <w:sz w:val="20"/>
          <w:szCs w:val="20"/>
        </w:rPr>
      </w:pPr>
    </w:p>
    <w:p w:rsidR="00F83473" w:rsidRDefault="00F83473" w:rsidP="003E048B">
      <w:pPr>
        <w:rPr>
          <w:b/>
          <w:sz w:val="20"/>
          <w:szCs w:val="20"/>
        </w:rPr>
      </w:pPr>
    </w:p>
    <w:p w:rsidR="00F83473" w:rsidRDefault="00F83473" w:rsidP="003E048B">
      <w:pPr>
        <w:rPr>
          <w:b/>
          <w:sz w:val="20"/>
          <w:szCs w:val="20"/>
        </w:rPr>
      </w:pPr>
    </w:p>
    <w:p w:rsidR="00F83473" w:rsidRDefault="00F83473" w:rsidP="003E048B">
      <w:pPr>
        <w:rPr>
          <w:b/>
          <w:sz w:val="20"/>
          <w:szCs w:val="20"/>
        </w:rPr>
      </w:pPr>
    </w:p>
    <w:p w:rsidR="00F83473" w:rsidRDefault="00F83473" w:rsidP="003E048B">
      <w:pPr>
        <w:rPr>
          <w:b/>
          <w:sz w:val="20"/>
          <w:szCs w:val="20"/>
        </w:rPr>
      </w:pPr>
    </w:p>
    <w:p w:rsidR="003E048B" w:rsidRPr="003E048B" w:rsidRDefault="003E048B" w:rsidP="003E048B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b) </w:t>
      </w:r>
      <w:r w:rsidRPr="003E048B">
        <w:rPr>
          <w:b/>
          <w:sz w:val="20"/>
          <w:szCs w:val="20"/>
        </w:rPr>
        <w:t xml:space="preserve">Darstellungsleistung </w:t>
      </w:r>
    </w:p>
    <w:bookmarkEnd w:id="1"/>
    <w:p w:rsidR="003E048B" w:rsidRDefault="003E048B" w:rsidP="003E048B">
      <w:pPr>
        <w:rPr>
          <w:b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9"/>
        <w:gridCol w:w="567"/>
        <w:gridCol w:w="425"/>
      </w:tblGrid>
      <w:tr w:rsidR="005E32FD" w:rsidRPr="005E32FD" w:rsidTr="00284706">
        <w:trPr>
          <w:trHeight w:hRule="exact" w:val="353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2FD" w:rsidRPr="00F83473" w:rsidRDefault="005E32FD" w:rsidP="005E32FD">
            <w:pPr>
              <w:rPr>
                <w:b/>
                <w:sz w:val="20"/>
                <w:szCs w:val="20"/>
                <w:lang w:bidi="de-DE"/>
              </w:rPr>
            </w:pPr>
            <w:r w:rsidRPr="00F83473">
              <w:rPr>
                <w:b/>
                <w:bCs/>
                <w:sz w:val="20"/>
                <w:szCs w:val="20"/>
                <w:lang w:bidi="de-DE"/>
              </w:rPr>
              <w:t>Die Schülerin / Der Schüler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FD" w:rsidRPr="005E32FD" w:rsidRDefault="005E32FD" w:rsidP="005E32FD">
            <w:pPr>
              <w:rPr>
                <w:sz w:val="20"/>
                <w:szCs w:val="20"/>
                <w:lang w:bidi="de-DE"/>
              </w:rPr>
            </w:pPr>
            <w:r>
              <w:rPr>
                <w:sz w:val="20"/>
                <w:szCs w:val="20"/>
                <w:lang w:bidi="de-DE"/>
              </w:rPr>
              <w:t>max.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2FD" w:rsidRPr="005E32FD" w:rsidRDefault="005E32FD" w:rsidP="005E32FD">
            <w:pPr>
              <w:rPr>
                <w:sz w:val="20"/>
                <w:szCs w:val="20"/>
                <w:lang w:bidi="de-DE"/>
              </w:rPr>
            </w:pPr>
            <w:proofErr w:type="spellStart"/>
            <w:r>
              <w:rPr>
                <w:sz w:val="20"/>
                <w:szCs w:val="20"/>
                <w:lang w:bidi="de-DE"/>
              </w:rPr>
              <w:t>err</w:t>
            </w:r>
            <w:proofErr w:type="spellEnd"/>
            <w:r>
              <w:rPr>
                <w:sz w:val="20"/>
                <w:szCs w:val="20"/>
                <w:lang w:bidi="de-DE"/>
              </w:rPr>
              <w:t>.</w:t>
            </w:r>
          </w:p>
        </w:tc>
      </w:tr>
      <w:tr w:rsidR="005E32FD" w:rsidRPr="005E32FD" w:rsidTr="00284706">
        <w:trPr>
          <w:trHeight w:hRule="exact" w:val="1280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2FD" w:rsidRPr="005E32FD" w:rsidRDefault="005E32FD" w:rsidP="005E32FD">
            <w:p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strukturiert seinen Text kohärent, schlüssig, stringent und gedanklich klar:</w:t>
            </w:r>
          </w:p>
          <w:p w:rsidR="005E32FD" w:rsidRPr="005E32FD" w:rsidRDefault="005E32FD" w:rsidP="005E32FD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angemessene Gewichtung der Teilaufgaben in der Durchführung,</w:t>
            </w:r>
          </w:p>
          <w:p w:rsidR="005E32FD" w:rsidRPr="005E32FD" w:rsidRDefault="005E32FD" w:rsidP="005E32FD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gegliederte und angemessen gewichtete Anlage der Arbeit,</w:t>
            </w:r>
          </w:p>
          <w:p w:rsidR="005E32FD" w:rsidRPr="005E32FD" w:rsidRDefault="005E32FD" w:rsidP="005E32FD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schlüssige Verbindung der einzelnen Arbeitsschritte,</w:t>
            </w:r>
          </w:p>
          <w:p w:rsidR="005E32FD" w:rsidRPr="005E32FD" w:rsidRDefault="005E32FD" w:rsidP="005E32FD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schlüssige gedankliche Verknüpfung von Sätzen.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2FD" w:rsidRDefault="005E32FD" w:rsidP="00F83473">
            <w:pPr>
              <w:jc w:val="center"/>
              <w:rPr>
                <w:sz w:val="20"/>
                <w:szCs w:val="20"/>
                <w:lang w:bidi="de-DE"/>
              </w:rPr>
            </w:pPr>
          </w:p>
          <w:p w:rsidR="005E32FD" w:rsidRDefault="005E32FD" w:rsidP="00F83473">
            <w:pPr>
              <w:jc w:val="center"/>
              <w:rPr>
                <w:sz w:val="20"/>
                <w:szCs w:val="20"/>
                <w:lang w:bidi="de-DE"/>
              </w:rPr>
            </w:pPr>
          </w:p>
          <w:p w:rsidR="005E32FD" w:rsidRPr="005E32FD" w:rsidRDefault="005E32FD" w:rsidP="00F83473">
            <w:pPr>
              <w:jc w:val="center"/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2FD" w:rsidRPr="005E32FD" w:rsidRDefault="005E32FD" w:rsidP="005E32FD">
            <w:pPr>
              <w:rPr>
                <w:sz w:val="20"/>
                <w:szCs w:val="20"/>
                <w:lang w:bidi="de-DE"/>
              </w:rPr>
            </w:pPr>
          </w:p>
        </w:tc>
      </w:tr>
      <w:tr w:rsidR="005E32FD" w:rsidRPr="005E32FD" w:rsidTr="00284706">
        <w:trPr>
          <w:trHeight w:hRule="exact" w:val="1566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2FD" w:rsidRPr="005E32FD" w:rsidRDefault="005E32FD" w:rsidP="005E32FD">
            <w:p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formuliert unter Beachtung der fachsprachlichen und fachmethodischen Anforde</w:t>
            </w:r>
            <w:r w:rsidRPr="005E32FD">
              <w:rPr>
                <w:sz w:val="20"/>
                <w:szCs w:val="20"/>
                <w:lang w:bidi="de-DE"/>
              </w:rPr>
              <w:softHyphen/>
              <w:t>rungen:</w:t>
            </w:r>
          </w:p>
          <w:p w:rsidR="005E32FD" w:rsidRPr="005E32FD" w:rsidRDefault="005E32FD" w:rsidP="005E32FD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Trennung von Handlungs- und Metaebene,</w:t>
            </w:r>
          </w:p>
          <w:p w:rsidR="005E32FD" w:rsidRPr="005E32FD" w:rsidRDefault="005E32FD" w:rsidP="005E32FD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begründeter Bezug von beschreibenden, deutenden und wertenden Aussagen,</w:t>
            </w:r>
          </w:p>
          <w:p w:rsidR="005E32FD" w:rsidRPr="005E32FD" w:rsidRDefault="005E32FD" w:rsidP="005E32FD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Verwendung von Fachtermini in sinnvollem Zusammenhang,</w:t>
            </w:r>
          </w:p>
          <w:p w:rsidR="005E32FD" w:rsidRPr="005E32FD" w:rsidRDefault="005E32FD" w:rsidP="005E32FD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Beachtung der Tempora,</w:t>
            </w:r>
          </w:p>
          <w:p w:rsidR="005E32FD" w:rsidRPr="005E32FD" w:rsidRDefault="005E32FD" w:rsidP="005E32FD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korrekte Redewiedergabe (Modalität).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2FD" w:rsidRDefault="005E32FD" w:rsidP="00F83473">
            <w:pPr>
              <w:jc w:val="center"/>
              <w:rPr>
                <w:sz w:val="20"/>
                <w:szCs w:val="20"/>
                <w:lang w:bidi="de-DE"/>
              </w:rPr>
            </w:pPr>
          </w:p>
          <w:p w:rsidR="005E32FD" w:rsidRDefault="005E32FD" w:rsidP="00F83473">
            <w:pPr>
              <w:jc w:val="center"/>
              <w:rPr>
                <w:sz w:val="20"/>
                <w:szCs w:val="20"/>
                <w:lang w:bidi="de-DE"/>
              </w:rPr>
            </w:pPr>
          </w:p>
          <w:p w:rsidR="005E32FD" w:rsidRDefault="005E32FD" w:rsidP="00F83473">
            <w:pPr>
              <w:jc w:val="center"/>
              <w:rPr>
                <w:sz w:val="20"/>
                <w:szCs w:val="20"/>
                <w:lang w:bidi="de-DE"/>
              </w:rPr>
            </w:pPr>
          </w:p>
          <w:p w:rsidR="005E32FD" w:rsidRPr="005E32FD" w:rsidRDefault="005E32FD" w:rsidP="00F83473">
            <w:pPr>
              <w:jc w:val="center"/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2FD" w:rsidRPr="005E32FD" w:rsidRDefault="005E32FD" w:rsidP="005E32FD">
            <w:pPr>
              <w:rPr>
                <w:sz w:val="20"/>
                <w:szCs w:val="20"/>
                <w:lang w:bidi="de-DE"/>
              </w:rPr>
            </w:pPr>
          </w:p>
        </w:tc>
      </w:tr>
      <w:tr w:rsidR="005E32FD" w:rsidRPr="005E32FD" w:rsidTr="00284706">
        <w:trPr>
          <w:trHeight w:hRule="exact" w:val="837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2FD" w:rsidRPr="005E32FD" w:rsidRDefault="005E32FD" w:rsidP="005E32FD">
            <w:p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belegt Aussagen durch angemessenes und korrektes Zitieren:</w:t>
            </w:r>
          </w:p>
          <w:p w:rsidR="005E32FD" w:rsidRPr="005E32FD" w:rsidRDefault="005E32FD" w:rsidP="005E32FD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sinnvoller Gebrauch von vollständigen oder gekürzten Zitaten in begründender Funktion.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FD" w:rsidRPr="005E32FD" w:rsidRDefault="005E32FD" w:rsidP="00F83473">
            <w:pPr>
              <w:jc w:val="center"/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2FD" w:rsidRPr="005E32FD" w:rsidRDefault="005E32FD" w:rsidP="005E32FD">
            <w:pPr>
              <w:rPr>
                <w:sz w:val="20"/>
                <w:szCs w:val="20"/>
                <w:lang w:bidi="de-DE"/>
              </w:rPr>
            </w:pPr>
          </w:p>
        </w:tc>
      </w:tr>
      <w:tr w:rsidR="005E32FD" w:rsidRPr="005E32FD" w:rsidTr="00284706">
        <w:trPr>
          <w:trHeight w:hRule="exact" w:val="1133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2FD" w:rsidRPr="005E32FD" w:rsidRDefault="005E32FD" w:rsidP="005E32FD">
            <w:p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drückt sich allgemeinsprachli</w:t>
            </w:r>
            <w:r>
              <w:rPr>
                <w:sz w:val="20"/>
                <w:szCs w:val="20"/>
                <w:lang w:bidi="de-DE"/>
              </w:rPr>
              <w:t>c</w:t>
            </w:r>
            <w:r w:rsidRPr="005E32FD">
              <w:rPr>
                <w:sz w:val="20"/>
                <w:szCs w:val="20"/>
                <w:lang w:bidi="de-DE"/>
              </w:rPr>
              <w:t>h präzise, stilistisch sicher und begrifflich differen</w:t>
            </w:r>
            <w:r w:rsidRPr="005E32FD">
              <w:rPr>
                <w:sz w:val="20"/>
                <w:szCs w:val="20"/>
                <w:lang w:bidi="de-DE"/>
              </w:rPr>
              <w:softHyphen/>
              <w:t>ziert aus:</w:t>
            </w:r>
          </w:p>
          <w:p w:rsidR="005E32FD" w:rsidRPr="005E32FD" w:rsidRDefault="005E32FD" w:rsidP="005E32FD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sachlich-distanzierte Schreibweise,</w:t>
            </w:r>
          </w:p>
          <w:p w:rsidR="005E32FD" w:rsidRPr="005E32FD" w:rsidRDefault="005E32FD" w:rsidP="005E32FD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Schriftsprachlichkeit,</w:t>
            </w:r>
          </w:p>
          <w:p w:rsidR="005E32FD" w:rsidRPr="005E32FD" w:rsidRDefault="005E32FD" w:rsidP="005E32FD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begrifflich abstrakte Ausdrucksfähigkeit.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2FD" w:rsidRDefault="005E32FD" w:rsidP="00F83473">
            <w:pPr>
              <w:jc w:val="center"/>
              <w:rPr>
                <w:sz w:val="20"/>
                <w:szCs w:val="20"/>
                <w:lang w:bidi="de-DE"/>
              </w:rPr>
            </w:pPr>
          </w:p>
          <w:p w:rsidR="005E32FD" w:rsidRDefault="005E32FD" w:rsidP="00F83473">
            <w:pPr>
              <w:jc w:val="center"/>
              <w:rPr>
                <w:sz w:val="20"/>
                <w:szCs w:val="20"/>
                <w:lang w:bidi="de-DE"/>
              </w:rPr>
            </w:pPr>
          </w:p>
          <w:p w:rsidR="005E32FD" w:rsidRPr="005E32FD" w:rsidRDefault="005E32FD" w:rsidP="00F83473">
            <w:pPr>
              <w:jc w:val="center"/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2FD" w:rsidRPr="005E32FD" w:rsidRDefault="005E32FD" w:rsidP="005E32FD">
            <w:pPr>
              <w:rPr>
                <w:sz w:val="20"/>
                <w:szCs w:val="20"/>
                <w:lang w:bidi="de-DE"/>
              </w:rPr>
            </w:pPr>
          </w:p>
        </w:tc>
      </w:tr>
      <w:tr w:rsidR="005E32FD" w:rsidRPr="005E32FD" w:rsidTr="00284706">
        <w:trPr>
          <w:trHeight w:hRule="exact" w:val="426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2FD" w:rsidRPr="005E32FD" w:rsidRDefault="005E32FD" w:rsidP="005E32FD">
            <w:p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formuliert lexikalisch und syntaktisch sich</w:t>
            </w:r>
            <w:r>
              <w:rPr>
                <w:sz w:val="20"/>
                <w:szCs w:val="20"/>
                <w:lang w:bidi="de-DE"/>
              </w:rPr>
              <w:t>e</w:t>
            </w:r>
            <w:r w:rsidRPr="005E32FD">
              <w:rPr>
                <w:sz w:val="20"/>
                <w:szCs w:val="20"/>
                <w:lang w:bidi="de-DE"/>
              </w:rPr>
              <w:t>r, variabel und komplex (und zugleich klar).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2FD" w:rsidRPr="005E32FD" w:rsidRDefault="005E32FD" w:rsidP="005E32FD">
            <w:pPr>
              <w:jc w:val="center"/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2FD" w:rsidRPr="005E32FD" w:rsidRDefault="005E32FD" w:rsidP="005E32FD">
            <w:pPr>
              <w:rPr>
                <w:sz w:val="20"/>
                <w:szCs w:val="20"/>
                <w:lang w:bidi="de-DE"/>
              </w:rPr>
            </w:pPr>
          </w:p>
        </w:tc>
      </w:tr>
      <w:tr w:rsidR="005E32FD" w:rsidRPr="005E32FD" w:rsidTr="005E32FD">
        <w:trPr>
          <w:trHeight w:hRule="exact" w:val="394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2FD" w:rsidRPr="005E32FD" w:rsidRDefault="005E32FD" w:rsidP="005E32FD">
            <w:pPr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schreibt sprachlich richtig.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2FD" w:rsidRPr="005E32FD" w:rsidRDefault="005E32FD" w:rsidP="005E32FD">
            <w:pPr>
              <w:jc w:val="center"/>
              <w:rPr>
                <w:sz w:val="20"/>
                <w:szCs w:val="20"/>
                <w:lang w:bidi="de-DE"/>
              </w:rPr>
            </w:pPr>
            <w:r w:rsidRPr="005E32FD">
              <w:rPr>
                <w:sz w:val="20"/>
                <w:szCs w:val="20"/>
                <w:lang w:bidi="de-DE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2FD" w:rsidRPr="005E32FD" w:rsidRDefault="005E32FD" w:rsidP="005E32FD">
            <w:pPr>
              <w:rPr>
                <w:sz w:val="20"/>
                <w:szCs w:val="20"/>
                <w:lang w:bidi="de-DE"/>
              </w:rPr>
            </w:pPr>
          </w:p>
        </w:tc>
      </w:tr>
      <w:tr w:rsidR="00F83473" w:rsidRPr="005E32FD" w:rsidTr="002F0E29">
        <w:trPr>
          <w:trHeight w:hRule="exact" w:val="46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3473" w:rsidRPr="00F83473" w:rsidRDefault="00F83473" w:rsidP="005E32FD">
            <w:pPr>
              <w:rPr>
                <w:b/>
                <w:sz w:val="20"/>
                <w:szCs w:val="20"/>
                <w:lang w:bidi="de-DE"/>
              </w:rPr>
            </w:pPr>
            <w:r>
              <w:rPr>
                <w:b/>
                <w:sz w:val="20"/>
                <w:szCs w:val="20"/>
                <w:lang w:bidi="de-DE"/>
              </w:rPr>
              <w:t>SUMME DARSTELLUNGSLEISTUNG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3473" w:rsidRPr="005E32FD" w:rsidRDefault="00497496" w:rsidP="005E32FD">
            <w:pPr>
              <w:jc w:val="center"/>
              <w:rPr>
                <w:sz w:val="20"/>
                <w:szCs w:val="20"/>
                <w:lang w:bidi="de-DE"/>
              </w:rPr>
            </w:pPr>
            <w:r>
              <w:rPr>
                <w:sz w:val="20"/>
                <w:szCs w:val="20"/>
                <w:lang w:bidi="de-DE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473" w:rsidRPr="005E32FD" w:rsidRDefault="00F83473" w:rsidP="005E32FD">
            <w:pPr>
              <w:rPr>
                <w:sz w:val="20"/>
                <w:szCs w:val="20"/>
                <w:lang w:bidi="de-DE"/>
              </w:rPr>
            </w:pPr>
          </w:p>
        </w:tc>
      </w:tr>
    </w:tbl>
    <w:p w:rsidR="005E32FD" w:rsidRPr="003E048B" w:rsidRDefault="005E32FD" w:rsidP="003E048B">
      <w:pPr>
        <w:rPr>
          <w:b/>
        </w:rPr>
      </w:pPr>
    </w:p>
    <w:p w:rsidR="00497496" w:rsidRDefault="00497496" w:rsidP="00497496">
      <w:pPr>
        <w:rPr>
          <w:b/>
        </w:rPr>
      </w:pPr>
      <w:r>
        <w:rPr>
          <w:b/>
        </w:rPr>
        <w:t>GESAMTSUMME:</w:t>
      </w:r>
    </w:p>
    <w:p w:rsidR="00497496" w:rsidRDefault="00497496" w:rsidP="00497496">
      <w:pPr>
        <w:rPr>
          <w:b/>
        </w:rPr>
      </w:pPr>
    </w:p>
    <w:p w:rsidR="00497496" w:rsidRPr="00497496" w:rsidRDefault="00497496" w:rsidP="00497496">
      <w:pPr>
        <w:rPr>
          <w:b/>
          <w:color w:val="FF0000"/>
        </w:rPr>
      </w:pPr>
      <w:r w:rsidRPr="00497496">
        <w:rPr>
          <w:b/>
          <w:color w:val="FF0000"/>
        </w:rPr>
        <w:t>NOTE:</w:t>
      </w:r>
    </w:p>
    <w:p w:rsidR="00497496" w:rsidRDefault="00497496" w:rsidP="00497496">
      <w:pPr>
        <w:rPr>
          <w:b/>
        </w:rPr>
      </w:pPr>
    </w:p>
    <w:p w:rsidR="00497496" w:rsidRPr="00497496" w:rsidRDefault="00497496" w:rsidP="00497496">
      <w:pPr>
        <w:rPr>
          <w:b/>
          <w:sz w:val="20"/>
          <w:szCs w:val="20"/>
        </w:rPr>
      </w:pPr>
      <w:r w:rsidRPr="00497496">
        <w:rPr>
          <w:b/>
          <w:sz w:val="20"/>
          <w:szCs w:val="20"/>
        </w:rPr>
        <w:t>Bewertungstabelle</w:t>
      </w:r>
    </w:p>
    <w:p w:rsidR="00497496" w:rsidRPr="00DD0C92" w:rsidRDefault="00497496" w:rsidP="004974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560"/>
        <w:gridCol w:w="992"/>
        <w:gridCol w:w="1559"/>
      </w:tblGrid>
      <w:tr w:rsidR="00497496" w:rsidRPr="00DD0C92" w:rsidTr="00FC6B16">
        <w:tc>
          <w:tcPr>
            <w:tcW w:w="1129" w:type="dxa"/>
          </w:tcPr>
          <w:p w:rsidR="00497496" w:rsidRPr="00497496" w:rsidRDefault="00497496" w:rsidP="00FC6B16">
            <w:pPr>
              <w:rPr>
                <w:sz w:val="20"/>
                <w:szCs w:val="20"/>
              </w:rPr>
            </w:pPr>
            <w:r w:rsidRPr="00497496">
              <w:rPr>
                <w:sz w:val="20"/>
                <w:szCs w:val="20"/>
              </w:rPr>
              <w:t xml:space="preserve">84 - 100 </w:t>
            </w:r>
          </w:p>
        </w:tc>
        <w:tc>
          <w:tcPr>
            <w:tcW w:w="1560" w:type="dxa"/>
          </w:tcPr>
          <w:p w:rsidR="00497496" w:rsidRPr="00497496" w:rsidRDefault="00497496" w:rsidP="00FC6B16">
            <w:pPr>
              <w:rPr>
                <w:sz w:val="20"/>
                <w:szCs w:val="20"/>
              </w:rPr>
            </w:pPr>
            <w:r w:rsidRPr="00497496">
              <w:rPr>
                <w:sz w:val="20"/>
                <w:szCs w:val="20"/>
              </w:rPr>
              <w:t>sehr gut</w:t>
            </w:r>
          </w:p>
        </w:tc>
        <w:tc>
          <w:tcPr>
            <w:tcW w:w="992" w:type="dxa"/>
          </w:tcPr>
          <w:p w:rsidR="00497496" w:rsidRPr="00497496" w:rsidRDefault="00497496" w:rsidP="00FC6B16">
            <w:pPr>
              <w:rPr>
                <w:sz w:val="20"/>
                <w:szCs w:val="20"/>
              </w:rPr>
            </w:pPr>
            <w:r w:rsidRPr="00497496">
              <w:rPr>
                <w:sz w:val="20"/>
                <w:szCs w:val="20"/>
              </w:rPr>
              <w:t xml:space="preserve">33 - 49 </w:t>
            </w:r>
          </w:p>
        </w:tc>
        <w:tc>
          <w:tcPr>
            <w:tcW w:w="1559" w:type="dxa"/>
          </w:tcPr>
          <w:p w:rsidR="00497496" w:rsidRPr="00497496" w:rsidRDefault="00497496" w:rsidP="00FC6B16">
            <w:pPr>
              <w:rPr>
                <w:sz w:val="20"/>
                <w:szCs w:val="20"/>
              </w:rPr>
            </w:pPr>
            <w:r w:rsidRPr="00497496">
              <w:rPr>
                <w:sz w:val="20"/>
                <w:szCs w:val="20"/>
              </w:rPr>
              <w:t>ausreichend</w:t>
            </w:r>
          </w:p>
        </w:tc>
      </w:tr>
      <w:tr w:rsidR="00497496" w:rsidRPr="00DD0C92" w:rsidTr="00FC6B16">
        <w:tc>
          <w:tcPr>
            <w:tcW w:w="1129" w:type="dxa"/>
          </w:tcPr>
          <w:p w:rsidR="00497496" w:rsidRPr="00497496" w:rsidRDefault="00497496" w:rsidP="00FC6B16">
            <w:pPr>
              <w:rPr>
                <w:sz w:val="20"/>
                <w:szCs w:val="20"/>
              </w:rPr>
            </w:pPr>
            <w:r w:rsidRPr="00497496">
              <w:rPr>
                <w:sz w:val="20"/>
                <w:szCs w:val="20"/>
              </w:rPr>
              <w:t xml:space="preserve">67 - 83 </w:t>
            </w:r>
          </w:p>
        </w:tc>
        <w:tc>
          <w:tcPr>
            <w:tcW w:w="1560" w:type="dxa"/>
          </w:tcPr>
          <w:p w:rsidR="00497496" w:rsidRPr="00497496" w:rsidRDefault="00497496" w:rsidP="00FC6B16">
            <w:pPr>
              <w:rPr>
                <w:sz w:val="20"/>
                <w:szCs w:val="20"/>
              </w:rPr>
            </w:pPr>
            <w:r w:rsidRPr="00497496">
              <w:rPr>
                <w:sz w:val="20"/>
                <w:szCs w:val="20"/>
              </w:rPr>
              <w:t>gut</w:t>
            </w:r>
          </w:p>
        </w:tc>
        <w:tc>
          <w:tcPr>
            <w:tcW w:w="992" w:type="dxa"/>
          </w:tcPr>
          <w:p w:rsidR="00497496" w:rsidRPr="00497496" w:rsidRDefault="00497496" w:rsidP="00FC6B16">
            <w:pPr>
              <w:rPr>
                <w:sz w:val="20"/>
                <w:szCs w:val="20"/>
              </w:rPr>
            </w:pPr>
            <w:r w:rsidRPr="00497496">
              <w:rPr>
                <w:sz w:val="20"/>
                <w:szCs w:val="20"/>
              </w:rPr>
              <w:t xml:space="preserve">16 - 32 </w:t>
            </w:r>
          </w:p>
        </w:tc>
        <w:tc>
          <w:tcPr>
            <w:tcW w:w="1559" w:type="dxa"/>
          </w:tcPr>
          <w:p w:rsidR="00497496" w:rsidRPr="00497496" w:rsidRDefault="00497496" w:rsidP="00FC6B16">
            <w:pPr>
              <w:rPr>
                <w:sz w:val="20"/>
                <w:szCs w:val="20"/>
              </w:rPr>
            </w:pPr>
            <w:r w:rsidRPr="00497496">
              <w:rPr>
                <w:sz w:val="20"/>
                <w:szCs w:val="20"/>
              </w:rPr>
              <w:t>mangelhaft</w:t>
            </w:r>
          </w:p>
        </w:tc>
      </w:tr>
      <w:tr w:rsidR="00497496" w:rsidRPr="00DD0C92" w:rsidTr="00FC6B16">
        <w:tc>
          <w:tcPr>
            <w:tcW w:w="1129" w:type="dxa"/>
          </w:tcPr>
          <w:p w:rsidR="00497496" w:rsidRPr="00497496" w:rsidRDefault="00497496" w:rsidP="00FC6B16">
            <w:pPr>
              <w:rPr>
                <w:sz w:val="20"/>
                <w:szCs w:val="20"/>
              </w:rPr>
            </w:pPr>
            <w:r w:rsidRPr="00497496">
              <w:rPr>
                <w:sz w:val="20"/>
                <w:szCs w:val="20"/>
              </w:rPr>
              <w:t xml:space="preserve">50 - 66 </w:t>
            </w:r>
          </w:p>
        </w:tc>
        <w:tc>
          <w:tcPr>
            <w:tcW w:w="1560" w:type="dxa"/>
          </w:tcPr>
          <w:p w:rsidR="00497496" w:rsidRPr="00497496" w:rsidRDefault="00497496" w:rsidP="00FC6B16">
            <w:pPr>
              <w:rPr>
                <w:sz w:val="20"/>
                <w:szCs w:val="20"/>
              </w:rPr>
            </w:pPr>
            <w:r w:rsidRPr="00497496">
              <w:rPr>
                <w:sz w:val="20"/>
                <w:szCs w:val="20"/>
              </w:rPr>
              <w:t>befriedigend</w:t>
            </w:r>
          </w:p>
        </w:tc>
        <w:tc>
          <w:tcPr>
            <w:tcW w:w="992" w:type="dxa"/>
          </w:tcPr>
          <w:p w:rsidR="00497496" w:rsidRPr="00497496" w:rsidRDefault="00497496" w:rsidP="00FC6B16">
            <w:pPr>
              <w:rPr>
                <w:sz w:val="20"/>
                <w:szCs w:val="20"/>
              </w:rPr>
            </w:pPr>
            <w:r w:rsidRPr="00497496">
              <w:rPr>
                <w:sz w:val="20"/>
                <w:szCs w:val="20"/>
              </w:rPr>
              <w:t xml:space="preserve">  0 - 15 </w:t>
            </w:r>
          </w:p>
        </w:tc>
        <w:tc>
          <w:tcPr>
            <w:tcW w:w="1559" w:type="dxa"/>
          </w:tcPr>
          <w:p w:rsidR="00497496" w:rsidRPr="00497496" w:rsidRDefault="00497496" w:rsidP="00FC6B16">
            <w:pPr>
              <w:rPr>
                <w:sz w:val="20"/>
                <w:szCs w:val="20"/>
              </w:rPr>
            </w:pPr>
            <w:r w:rsidRPr="00497496">
              <w:rPr>
                <w:sz w:val="20"/>
                <w:szCs w:val="20"/>
              </w:rPr>
              <w:t>ungenügend</w:t>
            </w:r>
          </w:p>
        </w:tc>
      </w:tr>
    </w:tbl>
    <w:p w:rsidR="003E048B" w:rsidRDefault="003E048B"/>
    <w:sectPr w:rsidR="003E048B" w:rsidSect="00094E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E3928"/>
    <w:multiLevelType w:val="multilevel"/>
    <w:tmpl w:val="CD7EF4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F95062"/>
    <w:multiLevelType w:val="multilevel"/>
    <w:tmpl w:val="150A9D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6430EA"/>
    <w:multiLevelType w:val="multilevel"/>
    <w:tmpl w:val="667AE0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603D9"/>
    <w:multiLevelType w:val="multilevel"/>
    <w:tmpl w:val="9DAC63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FF3BE8"/>
    <w:multiLevelType w:val="multilevel"/>
    <w:tmpl w:val="C2DE5B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D0080B"/>
    <w:multiLevelType w:val="multilevel"/>
    <w:tmpl w:val="9C3082E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751BA8"/>
    <w:multiLevelType w:val="hybridMultilevel"/>
    <w:tmpl w:val="3BD263D4"/>
    <w:lvl w:ilvl="0" w:tplc="F1C254A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94"/>
    <w:rsid w:val="00094EBA"/>
    <w:rsid w:val="00284706"/>
    <w:rsid w:val="002F0E29"/>
    <w:rsid w:val="003E048B"/>
    <w:rsid w:val="00440E62"/>
    <w:rsid w:val="00497496"/>
    <w:rsid w:val="004D4186"/>
    <w:rsid w:val="005B4413"/>
    <w:rsid w:val="005E32FD"/>
    <w:rsid w:val="00712A69"/>
    <w:rsid w:val="007F0394"/>
    <w:rsid w:val="009B556F"/>
    <w:rsid w:val="00C348F0"/>
    <w:rsid w:val="00D90A24"/>
    <w:rsid w:val="00F83473"/>
    <w:rsid w:val="00FA6432"/>
    <w:rsid w:val="00FC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D67923-AA0B-452E-98A4-E1B46CAF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039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039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0E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0E62"/>
    <w:rPr>
      <w:rFonts w:ascii="Segoe UI" w:eastAsia="Times New Roman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440E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Leisten</dc:creator>
  <cp:lastModifiedBy>Dw</cp:lastModifiedBy>
  <cp:revision>11</cp:revision>
  <dcterms:created xsi:type="dcterms:W3CDTF">2018-05-26T05:09:00Z</dcterms:created>
  <dcterms:modified xsi:type="dcterms:W3CDTF">2018-06-08T14:40:00Z</dcterms:modified>
</cp:coreProperties>
</file>